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0DEB4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99C6FB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Załącznik nr 1</w:t>
      </w:r>
      <w:r>
        <w:rPr>
          <w:rFonts w:ascii="Times New Roman" w:eastAsia="Times New Roman" w:hAnsi="Times New Roman" w:cs="Times New Roman"/>
          <w:i/>
          <w:color w:val="000000"/>
        </w:rPr>
        <w:t xml:space="preserve"> do ogłoszenia o otwartym konkursie na wyłonienie Partnera spoza sektora finansów publicznych do wspólnej realizacji Projektu. </w:t>
      </w:r>
    </w:p>
    <w:p w14:paraId="41768E88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7C46C315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41B6E800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REGULAMIN KONKURSU </w:t>
      </w:r>
    </w:p>
    <w:p w14:paraId="20EF2D15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PREAMBUŁA </w:t>
      </w:r>
    </w:p>
    <w:p w14:paraId="12A13362" w14:textId="7745AA86" w:rsidR="008C6922" w:rsidRDefault="004A49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Grupa Regionalna Górskiego Ochotniczego Pogotowia Ratunkowego- Grupa Beskidzka ( GR GOPR GB) w oparciu o art. 39 ustawy z dnia 28 kwietnia 2022 r. o zasadach realizacji zadań finansowanych ze środków europejskich w perspektywie finansowej 2021-2027 (Dz. U. z 2022 r., poz. 1079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występując, jako Lider Projektu finansowanego z programu Fundusze Europejskie dla Śląskiego na lata 2021-2027, Priorytet IX </w:t>
      </w:r>
      <w:r>
        <w:rPr>
          <w:rFonts w:ascii="Times" w:eastAsia="Times" w:hAnsi="Times" w:cs="Times"/>
          <w:color w:val="000000"/>
          <w:sz w:val="24"/>
          <w:szCs w:val="24"/>
        </w:rPr>
        <w:t>Fundusze Europejskie na rozwój terytorialny,</w:t>
      </w:r>
      <w:r>
        <w:rPr>
          <w:rFonts w:ascii="Times New Roman" w:eastAsia="Times New Roman" w:hAnsi="Times New Roman" w:cs="Times New Roman"/>
          <w:color w:val="000000"/>
        </w:rPr>
        <w:t xml:space="preserve"> ogłasza otwarty nabór na Partnera zainteresowanego wspólną realizacją Projektu pn. „Stacja Beskidy – Śląskie Centrum Dostępności Górskiej i Turystyki Zrównoważonej im. Grzegorza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Szetyńskiego</w:t>
      </w:r>
      <w:proofErr w:type="spellEnd"/>
      <w:r>
        <w:rPr>
          <w:rFonts w:ascii="Times New Roman" w:eastAsia="Times New Roman" w:hAnsi="Times New Roman" w:cs="Times New Roman"/>
          <w:color w:val="000000"/>
        </w:rPr>
        <w:t>”.</w:t>
      </w:r>
    </w:p>
    <w:p w14:paraId="4D3CE548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434DB3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OPIS PROJEKTU</w:t>
      </w:r>
    </w:p>
    <w:p w14:paraId="6ACAA192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Głównym celem projektu jest stworzenie nowoczesnej, innowacyjnej  oferty turystycznej, atrakcyjnej dla turystów z Polski i Europy. Zintegrowany rozwój zrównoważonej turystyki, umożliwienie uprawiania turystyki osobom o szczególnych potrzebach w tym osób z niepełnosprawnościami, wspieranie samorządów w tworzeniu nowej i spójnej oferty turystycznej w regionie i wzrost bezpieczeństwa na szlakach turystycznych subregionu południowego województwa śląskiego.</w:t>
      </w:r>
    </w:p>
    <w:p w14:paraId="7AA56103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Planowany okres realizacji projektu</w:t>
      </w:r>
      <w:r w:rsidRPr="00B12FAA">
        <w:rPr>
          <w:rFonts w:ascii="Times New Roman" w:eastAsia="Times New Roman" w:hAnsi="Times New Roman" w:cs="Times New Roman"/>
          <w:color w:val="000000"/>
        </w:rPr>
        <w:t xml:space="preserve">: </w:t>
      </w:r>
      <w:r w:rsidRPr="00B12FAA">
        <w:rPr>
          <w:rFonts w:ascii="Times New Roman" w:eastAsia="Times New Roman" w:hAnsi="Times New Roman" w:cs="Times New Roman"/>
        </w:rPr>
        <w:t>40</w:t>
      </w:r>
      <w:r w:rsidRPr="00B12FAA">
        <w:rPr>
          <w:rFonts w:ascii="Times New Roman" w:eastAsia="Times New Roman" w:hAnsi="Times New Roman" w:cs="Times New Roman"/>
          <w:color w:val="000000"/>
        </w:rPr>
        <w:t xml:space="preserve"> miesięcy.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5879D69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Maksymalny procentowy poziom dofinansowania UE wydatków kwalifikowalnych na poziomie projektu wynosi 85%, z zastrzeżeniem pkt 4. </w:t>
      </w:r>
    </w:p>
    <w:p w14:paraId="2EAE9F96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W przypadku projektów objętych pomocą publiczną lub pomocą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minimis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poziom dofinansowania wynikać będzie z przepisów prawnych obowiązujących na dzień udzielania wsparcia, w tym w szczególności rozporządzeń wydanych przez ministra właściwego do spraw rozwoju regionalnego z zastrzeżeniem, że poziom dofinansowania nie przekroczy maksymalnego procentowego poziomu dofinansowania UE wydatków kwalifikowalnych na poziomie projektu tj. 85%. </w:t>
      </w:r>
    </w:p>
    <w:p w14:paraId="7C2CFA2E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Minimalny wkład własny Wnioskodawcy w projekcie wynosi </w:t>
      </w:r>
      <w:r w:rsidRPr="00B12FAA">
        <w:rPr>
          <w:rFonts w:ascii="Times New Roman" w:eastAsia="Times New Roman" w:hAnsi="Times New Roman" w:cs="Times New Roman"/>
          <w:color w:val="000000"/>
        </w:rPr>
        <w:t>5%</w:t>
      </w:r>
      <w:r>
        <w:rPr>
          <w:rFonts w:ascii="Times New Roman" w:eastAsia="Times New Roman" w:hAnsi="Times New Roman" w:cs="Times New Roman"/>
          <w:color w:val="000000"/>
        </w:rPr>
        <w:t xml:space="preserve"> wydatków kwalifikowalnych. </w:t>
      </w:r>
    </w:p>
    <w:p w14:paraId="6486BBDB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Minimalna wartość projektu (tj. suma dofinansowania oraz wkładu własnego) wynosi 81 000 000,00 PLN (słownie: osiemdziesiąt jeden milionów i 00/100 PLN). </w:t>
      </w:r>
    </w:p>
    <w:p w14:paraId="1FE1B839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W projekcie nie jest możliwe ponoszenie wydatków w ramach finansowania krzyżowego (cross-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financingu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). </w:t>
      </w:r>
    </w:p>
    <w:p w14:paraId="31651942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Liderem projektu będzie Górskie Ochotnicze Pogotowie Ratunkowe Grupa Beskidzka zwana dalej „GOPR GB”. </w:t>
      </w:r>
    </w:p>
    <w:p w14:paraId="0E86B572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60EBA04B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II. CEL PARTNERSTWA I ZASADY WSPÓŁPRACY </w:t>
      </w:r>
    </w:p>
    <w:p w14:paraId="4A713AD5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Celem partnerstwa jest wspólna realizacja Projektu dla zapewnienia kompleksowości działań, możliwości efektu synergii, jako skutku wspólnych prac i wspólnego rozwiązywania problemów.</w:t>
      </w:r>
    </w:p>
    <w:p w14:paraId="74EAD232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Proponowany zakres zadań (niniejszego Regulaminu) przewidziany dla Partnera:</w:t>
      </w:r>
    </w:p>
    <w:p w14:paraId="6F8EB9AE" w14:textId="77777777" w:rsidR="008C69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ETAP PIERWSZY: </w:t>
      </w:r>
      <w:r>
        <w:rPr>
          <w:rFonts w:ascii="Times New Roman" w:eastAsia="Times New Roman" w:hAnsi="Times New Roman" w:cs="Times New Roman"/>
          <w:color w:val="000000"/>
        </w:rPr>
        <w:t>Udział w pracach koncepcyjnych Śląskiego Centrum Dostępności Górskiej i Turystyki Zrównoważonej 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 „Stacji Beskidy”;</w:t>
      </w:r>
    </w:p>
    <w:p w14:paraId="5176293E" w14:textId="77777777" w:rsidR="008C69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stworzenie ogólnej struktury całego kompleksu, modelu zarządczego kompleksu, określenie zadań STREF i poszczególnych jednostek wchodzących w struktury wszystkich STREF;</w:t>
      </w:r>
    </w:p>
    <w:p w14:paraId="3D19120E" w14:textId="77777777" w:rsidR="008C69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opracowanie głównych założeń, zadań i struktury całego kompleksu;</w:t>
      </w:r>
    </w:p>
    <w:p w14:paraId="05D67776" w14:textId="77777777" w:rsidR="008C69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pomoc w opracowaniu głównych założeń wizualnych i architektonicznych wszystkich STREF, zwłaszcza w kontekście wytycznych dla firmy architektonicznej przygotowującej całościowy projekt budowlany, przede wszystkim z uwzględnieniem wyjątkowej atrakcyjności turystycznej oraz potrzeb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(Osób z Niepełnosprawnościami), zgodnie z Ustawą z dnia 19 lipca 2019 roku o zapewnianiu dostępności osobom ze szczególnymi potrzebami. Konsultacje z projektantem w zakresie zagadnień zgodnych z ideą pełnej dostępności, szerokości drzwi, korytarzy, dostępności najbardziej atrakcyjnych części kompleksu, dostosowanie m.in. dla osób z ograniczeniami ruchu, niewidomych i niesłyszących. </w:t>
      </w:r>
    </w:p>
    <w:p w14:paraId="0FB18B37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293669F0" w14:textId="77777777" w:rsidR="008C69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Szczegółowe doprecyzowanie koncepcji i szczegółowych zadań i podziału poszczególnych STREF kompleksu to jest:</w:t>
      </w:r>
    </w:p>
    <w:p w14:paraId="278AF56E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45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8F63D41" w14:textId="77777777" w:rsidR="008C69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STREFY DOSTĘPNOŚCI </w:t>
      </w:r>
    </w:p>
    <w:p w14:paraId="3998943F" w14:textId="77777777" w:rsidR="008C69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STREFY AKTYWNOŚCI</w:t>
      </w:r>
    </w:p>
    <w:p w14:paraId="2D7C001E" w14:textId="3928E440" w:rsidR="008C69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STREFY PROFILAKTYKI  </w:t>
      </w:r>
      <w:r w:rsidR="004A4990">
        <w:rPr>
          <w:rFonts w:ascii="Times New Roman" w:eastAsia="Times New Roman" w:hAnsi="Times New Roman" w:cs="Times New Roman"/>
          <w:color w:val="000000"/>
        </w:rPr>
        <w:t xml:space="preserve">GB </w:t>
      </w:r>
      <w:r>
        <w:rPr>
          <w:rFonts w:ascii="Times New Roman" w:eastAsia="Times New Roman" w:hAnsi="Times New Roman" w:cs="Times New Roman"/>
          <w:color w:val="000000"/>
        </w:rPr>
        <w:t>GOPR</w:t>
      </w:r>
      <w:r w:rsidR="004A4990">
        <w:rPr>
          <w:rFonts w:ascii="Times New Roman" w:eastAsia="Times New Roman" w:hAnsi="Times New Roman" w:cs="Times New Roman"/>
          <w:color w:val="000000"/>
        </w:rPr>
        <w:t xml:space="preserve"> GB </w:t>
      </w:r>
      <w:r>
        <w:rPr>
          <w:rFonts w:ascii="Times New Roman" w:eastAsia="Times New Roman" w:hAnsi="Times New Roman" w:cs="Times New Roman"/>
          <w:color w:val="000000"/>
        </w:rPr>
        <w:t>(w skład której wchodzić będzie przestrzeń ratownicza GOPR)</w:t>
      </w:r>
    </w:p>
    <w:p w14:paraId="091D4077" w14:textId="77777777" w:rsidR="008C6922" w:rsidRDefault="008C692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23EC63C" w14:textId="77777777" w:rsidR="008C692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STREFA DOSTĘPNOŚCI</w:t>
      </w:r>
    </w:p>
    <w:p w14:paraId="7D47BDB1" w14:textId="77777777" w:rsidR="008C6922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Stworzenie ciekawej turystycznie oferty STREFY DOSTĘPNOŚCI uwzględniając innowacje w zakresie lekkiej </w:t>
      </w:r>
      <w:proofErr w:type="spellStart"/>
      <w:r>
        <w:rPr>
          <w:rFonts w:ascii="Times New Roman" w:eastAsia="Times New Roman" w:hAnsi="Times New Roman" w:cs="Times New Roman"/>
        </w:rPr>
        <w:t>elektromobilności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OzN</w:t>
      </w:r>
      <w:proofErr w:type="spellEnd"/>
      <w:r>
        <w:rPr>
          <w:rFonts w:ascii="Times New Roman" w:eastAsia="Times New Roman" w:hAnsi="Times New Roman" w:cs="Times New Roman"/>
        </w:rPr>
        <w:t xml:space="preserve">  oraz turystyki </w:t>
      </w:r>
      <w:proofErr w:type="spellStart"/>
      <w:r>
        <w:rPr>
          <w:rFonts w:ascii="Times New Roman" w:eastAsia="Times New Roman" w:hAnsi="Times New Roman" w:cs="Times New Roman"/>
        </w:rPr>
        <w:t>wytchnieniowej</w:t>
      </w:r>
      <w:proofErr w:type="spellEnd"/>
      <w:r>
        <w:rPr>
          <w:rFonts w:ascii="Times New Roman" w:eastAsia="Times New Roman" w:hAnsi="Times New Roman" w:cs="Times New Roman"/>
        </w:rPr>
        <w:t>. Opracowanie szczegółowego  podziału STREFY na  części zadaniowe w tym opracowanie charakterystyki i wymogów technicznych pomieszczeń przeznaczonych  na:</w:t>
      </w:r>
    </w:p>
    <w:p w14:paraId="44451D98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wypożyczalnię wózków terenowych;</w:t>
      </w:r>
    </w:p>
    <w:p w14:paraId="2A8D3872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centrum zarządzania szlakami;</w:t>
      </w:r>
    </w:p>
    <w:p w14:paraId="06BB3A4B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centrum wolontariatu i asystencji;</w:t>
      </w:r>
    </w:p>
    <w:p w14:paraId="57B810A8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część noclegową dla wolontariuszy, asystentów i jako zaplecze zwiększające możliwości organizacyjne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4B63ECD3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salę aktywizującą- jako małą sale do gier w kosza, z drabinkami i lustrami umożliwiającymi naukę prawidłowego chodu, tańca itp.;</w:t>
      </w:r>
    </w:p>
    <w:p w14:paraId="538134CA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część aktywizującą z urządzeniami poprawiającymi motorykę, kondycję, sprawność fizyczną;</w:t>
      </w:r>
    </w:p>
    <w:p w14:paraId="1ED316EE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część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relaxu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określenie rodzaju oferty relaksacyjnej, ilości saun, powierzchni i dodatkowej oferty relaksacyjnej; </w:t>
      </w:r>
    </w:p>
    <w:p w14:paraId="2323715E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całoroczną halę do nauki jazdy na nartach;</w:t>
      </w:r>
    </w:p>
    <w:p w14:paraId="21C0F2E0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wielofunkcyjną sale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kinowo-koncertową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232390C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komorę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normobaryczną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5BC32147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sporządzenie wstępnego kosztorysu inwestycji STREFY </w:t>
      </w:r>
      <w:r>
        <w:rPr>
          <w:rFonts w:ascii="Times New Roman" w:eastAsia="Times New Roman" w:hAnsi="Times New Roman" w:cs="Times New Roman"/>
        </w:rPr>
        <w:t>DOSTĘPNOŚCI</w:t>
      </w:r>
      <w:r>
        <w:rPr>
          <w:rFonts w:ascii="Times New Roman" w:eastAsia="Times New Roman" w:hAnsi="Times New Roman" w:cs="Times New Roman"/>
          <w:color w:val="000000"/>
        </w:rPr>
        <w:t>, kosztów zakupu niezbędnego wyposażenia;</w:t>
      </w:r>
    </w:p>
    <w:p w14:paraId="67E0892B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określenie wymaganego personelu potrzebnego do obsługi STREFY DOSTĘPNOŚCI; </w:t>
      </w:r>
    </w:p>
    <w:p w14:paraId="2BFB2870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wytycznych dla pracowni architektonicznej związanych z maksymalną dostępnością obiektów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tym z niepełnosprawnością ruchu, słuchu i wzroku.</w:t>
      </w:r>
    </w:p>
    <w:p w14:paraId="5D4B2727" w14:textId="77777777" w:rsidR="008C69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wytycznych dla pracowni architektonicznej związanych z maksymalną atrakcyjnością turystyczną oraz  dostępnością obiektów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tym z niepełnosprawnością ruchu, słuchu i wzroku</w:t>
      </w:r>
    </w:p>
    <w:p w14:paraId="2729F489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0F96FECB" w14:textId="77777777" w:rsidR="008C692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STREFA AKTYWNOŚCI</w:t>
      </w:r>
    </w:p>
    <w:p w14:paraId="2EB96F1D" w14:textId="77777777" w:rsidR="008C6922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Stworzenie ciekawej turystycznie koncepcji </w:t>
      </w:r>
      <w:r>
        <w:rPr>
          <w:rFonts w:ascii="Times New Roman" w:eastAsia="Times New Roman" w:hAnsi="Times New Roman" w:cs="Times New Roman"/>
          <w:b/>
        </w:rPr>
        <w:t>STREFY AKTYWNOŚCI</w:t>
      </w:r>
      <w:r>
        <w:rPr>
          <w:rFonts w:ascii="Times New Roman" w:eastAsia="Times New Roman" w:hAnsi="Times New Roman" w:cs="Times New Roman"/>
        </w:rPr>
        <w:t xml:space="preserve"> w tym:</w:t>
      </w:r>
    </w:p>
    <w:p w14:paraId="1AE87C4F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technicznych i wizualnych wytycznych do zaprojektowania ciekawych turystycznie, wizualnie i atrakcyjnych sportowo sztucznych ścianek wspinaczkowych, zewnętrznych i wewnętrznych oraz lodospadu.  Dostosowanych również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umożliwiających organizacje zawodów sportowych na zewnątrz i wewnątrz budynku;</w:t>
      </w:r>
    </w:p>
    <w:p w14:paraId="63F5B532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konsultacji społecznych ze środowiskiem wspinaczy,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firm z otoczenia kompleksu mających na celu stworzenie maksymalnie atrakcyjnej przestrzeni sportowo-rekreacyjno-aktywizującej; </w:t>
      </w:r>
    </w:p>
    <w:p w14:paraId="6435187A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określenie funkcji, charakteru i powierzchni części gastronomicznej znajdującej się w STREFIE AKTYWNOŚCI, obsługującej wszystkie inne STREFY;</w:t>
      </w:r>
    </w:p>
    <w:p w14:paraId="63F8EDF0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sporządzenie wstępnego kosztorysu inwestycji STREFY </w:t>
      </w:r>
      <w:r>
        <w:rPr>
          <w:rFonts w:ascii="Times New Roman" w:eastAsia="Times New Roman" w:hAnsi="Times New Roman" w:cs="Times New Roman"/>
        </w:rPr>
        <w:t>AKTYWNOŚCI</w:t>
      </w:r>
      <w:r>
        <w:rPr>
          <w:rFonts w:ascii="Times New Roman" w:eastAsia="Times New Roman" w:hAnsi="Times New Roman" w:cs="Times New Roman"/>
          <w:color w:val="000000"/>
        </w:rPr>
        <w:t xml:space="preserve"> wraz charakterystyką techniczną, zestawieniem potrzebnych  zakupów i  niezbędnego wyposażenia; </w:t>
      </w:r>
    </w:p>
    <w:p w14:paraId="5FCD066C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t>doprecyzowanie z ekspertami ilości personelu i jego kompetencji potrzebnego do obsługi całej STREFY;</w:t>
      </w:r>
    </w:p>
    <w:p w14:paraId="577C4F33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rozpoznanie rynku w kontekście zaangażowania podmiotów mających największe doświadczenie w zakresie wspinaczki na ścianach sztucznych, organizacji zawodów, szkoleń wspinaczkowych i mającego </w:t>
      </w:r>
      <w:r>
        <w:rPr>
          <w:rFonts w:ascii="Times New Roman" w:eastAsia="Times New Roman" w:hAnsi="Times New Roman" w:cs="Times New Roman"/>
        </w:rPr>
        <w:t>wykwalifikowany</w:t>
      </w:r>
      <w:r>
        <w:rPr>
          <w:rFonts w:ascii="Times New Roman" w:eastAsia="Times New Roman" w:hAnsi="Times New Roman" w:cs="Times New Roman"/>
          <w:color w:val="000000"/>
        </w:rPr>
        <w:t xml:space="preserve"> personel;</w:t>
      </w:r>
    </w:p>
    <w:p w14:paraId="56F73BEE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opracowanie wytycznych dla Komisji  Konkursowej  w celu przeprowadzenia  ewentualnego konkursu na prowadzenie STREFY AKTYWNOŚCI; </w:t>
      </w:r>
    </w:p>
    <w:p w14:paraId="65C30295" w14:textId="77777777" w:rsidR="008C69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czynny udział w Komisji Konkursowej przeprowadzającej konkurs na prowadzenie STREFY </w:t>
      </w:r>
      <w:r>
        <w:rPr>
          <w:rFonts w:ascii="Times New Roman" w:eastAsia="Times New Roman" w:hAnsi="Times New Roman" w:cs="Times New Roman"/>
        </w:rPr>
        <w:t>AKTYWNOŚCI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5470844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520"/>
        <w:jc w:val="both"/>
        <w:rPr>
          <w:rFonts w:ascii="Times New Roman" w:eastAsia="Times New Roman" w:hAnsi="Times New Roman" w:cs="Times New Roman"/>
          <w:color w:val="000000"/>
        </w:rPr>
      </w:pPr>
    </w:p>
    <w:p w14:paraId="1114CF08" w14:textId="77777777" w:rsidR="008C692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STREFA PROFILAKTYKI GOPR </w:t>
      </w:r>
    </w:p>
    <w:p w14:paraId="66570D77" w14:textId="5D30C570" w:rsidR="008C69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wsparcie </w:t>
      </w:r>
      <w:r w:rsidR="004A4990">
        <w:rPr>
          <w:rFonts w:ascii="Times New Roman" w:eastAsia="Times New Roman" w:hAnsi="Times New Roman" w:cs="Times New Roman"/>
          <w:color w:val="000000"/>
        </w:rPr>
        <w:t xml:space="preserve">GR </w:t>
      </w:r>
      <w:r>
        <w:rPr>
          <w:rFonts w:ascii="Times New Roman" w:eastAsia="Times New Roman" w:hAnsi="Times New Roman" w:cs="Times New Roman"/>
          <w:color w:val="000000"/>
        </w:rPr>
        <w:t>GOPR</w:t>
      </w:r>
      <w:r w:rsidR="004A4990">
        <w:rPr>
          <w:rFonts w:ascii="Times New Roman" w:eastAsia="Times New Roman" w:hAnsi="Times New Roman" w:cs="Times New Roman"/>
          <w:color w:val="000000"/>
        </w:rPr>
        <w:t xml:space="preserve"> GB</w:t>
      </w:r>
      <w:r>
        <w:rPr>
          <w:rFonts w:ascii="Times New Roman" w:eastAsia="Times New Roman" w:hAnsi="Times New Roman" w:cs="Times New Roman"/>
          <w:color w:val="000000"/>
        </w:rPr>
        <w:t xml:space="preserve"> w organizacji konsultacji z ekspertami w zakresie stworzenia przestrzeni multimedialnej, edukacyjnej, profilaktycznej i poznawczej (roboczo nazywanej muzeum gór i ratownictwa górskiego) umożliwiającej edukację i fizyczne doświadczenia dla turystów w tym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zakresie wirtualnego uprawiania turystyki, historii powstania gór, bezpieczeństwa w górach i profilaktyki wypadków górskich;</w:t>
      </w:r>
    </w:p>
    <w:p w14:paraId="34AC8AD6" w14:textId="4697FF87" w:rsidR="008C69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pomoc w określeniu atrakcyjnych turystycznie form przekazu, specyfiki technicznej, przestrzeni STREFY PROFILAKTYKI </w:t>
      </w:r>
      <w:r w:rsidR="004A4990">
        <w:rPr>
          <w:rFonts w:ascii="Times New Roman" w:eastAsia="Times New Roman" w:hAnsi="Times New Roman" w:cs="Times New Roman"/>
          <w:color w:val="000000"/>
        </w:rPr>
        <w:t xml:space="preserve">GR </w:t>
      </w:r>
      <w:r>
        <w:rPr>
          <w:rFonts w:ascii="Times New Roman" w:eastAsia="Times New Roman" w:hAnsi="Times New Roman" w:cs="Times New Roman"/>
          <w:color w:val="000000"/>
        </w:rPr>
        <w:t>GOPR</w:t>
      </w:r>
      <w:r w:rsidR="004A4990">
        <w:rPr>
          <w:rFonts w:ascii="Times New Roman" w:eastAsia="Times New Roman" w:hAnsi="Times New Roman" w:cs="Times New Roman"/>
          <w:color w:val="000000"/>
        </w:rPr>
        <w:t xml:space="preserve"> GB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A571034" w14:textId="77777777" w:rsidR="008C69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określenie wymaganego personelu potrzebnego do obsługi części edukacyjnej i poznawczej roboczo nazywanej muzeum gór i ratownictwa górskiego;</w:t>
      </w:r>
    </w:p>
    <w:p w14:paraId="59157A46" w14:textId="77777777" w:rsidR="008C69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udział w komisji określającej wytyczne konkursowe i przeprowadzającej konkurs na wybór wykonawcy przestrzeni multimedialnej.  </w:t>
      </w:r>
    </w:p>
    <w:p w14:paraId="2800B209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3DBADE9C" w14:textId="77777777" w:rsidR="008C69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wytycznych (dla pracowni architektonicznej) których celem będzie maksymalna atrakcyjność turystyczna oraz dostępność wszystkich obiektów  ŚCDGITZ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tym z niepełnosprawnością ruchu, słuchu i wzroku.</w:t>
      </w:r>
    </w:p>
    <w:p w14:paraId="44FACA42" w14:textId="77777777" w:rsidR="008C69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Koordynacja spotkań ekspertów z zakresu zarządzania, multimediów, gastronomii, ścianek wspinaczkowych, mających na celu przygotowanie nowoczesnej i atrakcyjnej  struktury STREF. </w:t>
      </w:r>
    </w:p>
    <w:p w14:paraId="642E19AB" w14:textId="77777777" w:rsidR="008C69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ETAP DRUGI: </w:t>
      </w:r>
      <w:r>
        <w:rPr>
          <w:rFonts w:ascii="Times New Roman" w:eastAsia="Times New Roman" w:hAnsi="Times New Roman" w:cs="Times New Roman"/>
          <w:b/>
          <w:color w:val="000000"/>
        </w:rPr>
        <w:t xml:space="preserve">Nadzór nad pracami budowlanymi w zakresie zaplanowanych działań i dostępności dla osób ze szczególnymi potrzebami  </w:t>
      </w:r>
    </w:p>
    <w:p w14:paraId="579BB134" w14:textId="77777777" w:rsidR="008C6922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współpraca ze studiem architektonicznym w zakresie projektowania wszystkich funkcji związanych z potrzebami atrakcyjną turystycznie formą kompleksu oraz potrzeb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0AE9E9F1" w14:textId="77777777" w:rsidR="008C6922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nadzór nad wykonaniem inwestycji w zakresie atrakcyjności turystycznej i  potrzeb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ogólnie pojętej dostępności;</w:t>
      </w:r>
    </w:p>
    <w:p w14:paraId="4AC0720E" w14:textId="77777777" w:rsidR="008C6922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udział w odbiorach technicznych z uwzględnieniem atrakcyjności turystycznej, innowacyjności i funkcji uwzględniających potrzeby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ogólno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pojętej dostępności.</w:t>
      </w:r>
    </w:p>
    <w:p w14:paraId="53E46311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7BB97729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151D66FE" w14:textId="77777777" w:rsidR="008C69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ETAP TRZECI przygotowania kompleksowej  oferty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, opracowywanie systemowej dostępności w górach </w:t>
      </w:r>
    </w:p>
    <w:p w14:paraId="2404E4EF" w14:textId="77777777" w:rsidR="008C6922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opracowanie koncepcji systemowej dostępności w górach. </w:t>
      </w:r>
    </w:p>
    <w:p w14:paraId="6ACF6350" w14:textId="77777777" w:rsidR="008C69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organizacja spotkań i konsultacji z Lasami Państwowymi, PTTK, gestorami schronisk górskich,  samorządami, GOPR, organizacjami pozarządowymi i Uczelniami Wyższymi w zakresie udostępniania gór, schronisk górskich, dostosowania szlaków i zarzadzania szlakami w tym  dostępnością dróg leśnych;</w:t>
      </w:r>
    </w:p>
    <w:p w14:paraId="3121E0A3" w14:textId="77777777" w:rsidR="008C69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udział w pracach tworzących aplikację zarządzającą szlakami górskimi i zwiększającą bezpieczeństwo turystów w tym 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7BB38854" w14:textId="77777777" w:rsidR="008C69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współpraca z Lasami Państwowymi Polskim Towarzystwem Turystyczno- Krajoznawczym, samorządami , organizacjami pozarządowymi, GOPR w zakresie wolontariatu, profesjonalnej asysty i bezpieczeństwa w górach.</w:t>
      </w:r>
    </w:p>
    <w:p w14:paraId="31820AC8" w14:textId="77777777" w:rsidR="008C6922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Przygotowanie kompleksowej koncepcji działań aktywizujących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(z wykorzystaniem nowoczesnych technologii</w:t>
      </w:r>
    </w:p>
    <w:p w14:paraId="64E475B1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tworzenie projektów miękkich , organizacja szkoleń z zakresu asystentury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2B83FBBE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tworzenie atrakcyjnej oferty turystycznej przede wszystkim uwzględniającej potrzeby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15D65D8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działań promujących i </w:t>
      </w:r>
      <w:r>
        <w:rPr>
          <w:rFonts w:ascii="Times New Roman" w:eastAsia="Times New Roman" w:hAnsi="Times New Roman" w:cs="Times New Roman"/>
        </w:rPr>
        <w:t>informujących</w:t>
      </w:r>
      <w:r>
        <w:rPr>
          <w:rFonts w:ascii="Times New Roman" w:eastAsia="Times New Roman" w:hAnsi="Times New Roman" w:cs="Times New Roman"/>
          <w:color w:val="000000"/>
        </w:rPr>
        <w:t xml:space="preserve"> przygotowujących do rozpoczęcia  działań ŚCDGITZ;</w:t>
      </w:r>
    </w:p>
    <w:p w14:paraId="7718BD52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stworzenie sieci kontaktów Organizacji Pozarządowych zajmujących się turystyką i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rozpoczęcie współpracy z takimi organizacjami w celu uruchomienia wspólnej działalności zaraz po otwarciu kompleksu; </w:t>
      </w:r>
    </w:p>
    <w:p w14:paraId="0B23F94A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stworzenie i prowadzenie Strony internetowej STREFY DOSTĘPNOŚCI informującej o planach i przyszłej ofercie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7E1F4CB1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współpraca z organizacjami pozarządowymi w zakresie tworzenia nowych programów turystycznych, profilaktyki wypadków, programów kulturalnych, integracyjnych i innych ważnych społecznie programów włączających w taki sposób aby wykorzystać zaplecze tuż po uruchomieniu kompleksu;</w:t>
      </w:r>
    </w:p>
    <w:p w14:paraId="11CE2714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współpraca z Uczelniami Wyższymi w zakresie wspólnych projektów, wolontariatu na rzecz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praktyk studenckich umożliwiających realizację praktyk studenckich w zakresie działalności STREF; </w:t>
      </w:r>
    </w:p>
    <w:p w14:paraId="2CBDD8A6" w14:textId="77777777" w:rsidR="008C69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współpraca z Uczelniami Wyższymi i przedsiębiorcami w zakresie testowania, rozwoju i  wdrażania nowoczesnych technologii zwiększających mobilność, zasoby w ratownictwie górskim i dostępność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zaraz po otwarciu kompleksu.</w:t>
      </w:r>
    </w:p>
    <w:p w14:paraId="0A2D1C7E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</w:p>
    <w:p w14:paraId="7FAACC7C" w14:textId="77777777" w:rsidR="008C69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Etap czwarty- realizacja zadań w okresie trwałości projektu </w:t>
      </w:r>
    </w:p>
    <w:p w14:paraId="5673B286" w14:textId="77777777" w:rsidR="008C69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Samodzielne zarządzanie STREFĄ </w:t>
      </w:r>
      <w:r>
        <w:rPr>
          <w:rFonts w:ascii="Times New Roman" w:eastAsia="Times New Roman" w:hAnsi="Times New Roman" w:cs="Times New Roman"/>
        </w:rPr>
        <w:t>DOSTĘPNOŚCI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F9493BA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samodzielny wybór personelu STREFY DOSTĘPNOŚCI, dbanie o samofinansowanie SD;</w:t>
      </w:r>
    </w:p>
    <w:p w14:paraId="71F40043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stworzenie organizacji zarządzającej SD, analiza możliwości utworzenia Spółdzielni Socjalnej, możliwości zatrudnienia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osób zagrożonych wykluczeniem społecznym; </w:t>
      </w:r>
    </w:p>
    <w:p w14:paraId="38BB054C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udział w komisjach przetargowych organizujących konkursy i przetargi na zakup niezbędnego wyposażenia STREFY DOSTĘPNOŚCI;</w:t>
      </w:r>
    </w:p>
    <w:p w14:paraId="79C7114B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udział w procesie zakupowym wózków terenowych dla </w:t>
      </w:r>
      <w:proofErr w:type="spellStart"/>
      <w:r>
        <w:rPr>
          <w:rFonts w:ascii="Times New Roman" w:eastAsia="Times New Roman" w:hAnsi="Times New Roman" w:cs="Times New Roman"/>
          <w:color w:val="000000"/>
          <w:u w:val="single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  <w:u w:val="single"/>
        </w:rPr>
        <w:t>, przystawek i sprzętu wspomagającego, pojazdów dla potrzeb SD i wszelkich innych zakupów dla SD;</w:t>
      </w:r>
    </w:p>
    <w:p w14:paraId="64EF5E88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zarządzanie STREFĄ </w:t>
      </w:r>
      <w:r>
        <w:rPr>
          <w:rFonts w:ascii="Times New Roman" w:eastAsia="Times New Roman" w:hAnsi="Times New Roman" w:cs="Times New Roman"/>
        </w:rPr>
        <w:t>DOSTĘPNOŚCI</w:t>
      </w:r>
      <w:r>
        <w:rPr>
          <w:rFonts w:ascii="Times New Roman" w:eastAsia="Times New Roman" w:hAnsi="Times New Roman" w:cs="Times New Roman"/>
          <w:color w:val="000000"/>
        </w:rPr>
        <w:t xml:space="preserve"> umożliwiające realizację  trwałości projektu ŚCDGITZ w obszarze szeroko rozumianej turystyki, atrakcyjności turystycznej regionu, dostępności,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oferty dla seniorów,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osób zagrożonych wykluczeniem społecznym; </w:t>
      </w:r>
    </w:p>
    <w:p w14:paraId="4E0A8403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szczególna dbałość o innowacyjne programy  aktywizujące, integrujące, kulturalne, społecznie  uwzględniające również potrzeby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477438E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zajęć rekreacyjnych atrakcyjnych turystycznie Organizacja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6E67579B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oferty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organizacja kursów i szkoleń z zakresu asystentury i aktywizacji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D98B7EB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zaangażowanie w takie programy gmin będących członkami Aglomeracji Beskidzkiej;</w:t>
      </w:r>
    </w:p>
    <w:p w14:paraId="36D46759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wypożyczalni wózków terenowych i sprzętów wspomagających mobilność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D8D84EC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Centrum Zarządzania Szlakami, </w:t>
      </w:r>
      <w:r>
        <w:rPr>
          <w:rFonts w:ascii="Times New Roman" w:eastAsia="Times New Roman" w:hAnsi="Times New Roman" w:cs="Times New Roman"/>
        </w:rPr>
        <w:t>zarządzanie</w:t>
      </w:r>
      <w:r>
        <w:rPr>
          <w:rFonts w:ascii="Times New Roman" w:eastAsia="Times New Roman" w:hAnsi="Times New Roman" w:cs="Times New Roman"/>
          <w:color w:val="000000"/>
        </w:rPr>
        <w:t xml:space="preserve"> szlakami górskimi dedykowanymi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0930FF12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Prowadzenie Centrum Wolontariatu Górskiego i asystencji </w:t>
      </w:r>
      <w:r>
        <w:rPr>
          <w:rFonts w:ascii="Times New Roman" w:eastAsia="Times New Roman" w:hAnsi="Times New Roman" w:cs="Times New Roman"/>
          <w:color w:val="000000"/>
        </w:rPr>
        <w:t xml:space="preserve">w zakresie dostępności, strefy relaksu,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37B604E5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części noclegowej dla wolontariuszy, asystentów i jako zaplecze zwiększające możliwości organizacyjne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5CE6973D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prowadzenie  Sali - jako przestrzeni do gier w kosza, z drabinkami i lustrami umożliwiającymi naukę prawidłowego chodu, tańca itp.;</w:t>
      </w:r>
    </w:p>
    <w:p w14:paraId="1544D508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prowadzenie części aktywizującej z urządzeniami poprawiającymi motorykę, kondycję, sprawność fizyczną;</w:t>
      </w:r>
    </w:p>
    <w:p w14:paraId="0CAD4D88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części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relaxu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również jako oferty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6F8401AB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prowadzenie całorocznej hali do nauki jazdy na nartach;</w:t>
      </w:r>
    </w:p>
    <w:p w14:paraId="3640DDDB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zarządzanie wielofunkcyjną salą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kinowo-koncertową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718BE137" w14:textId="77777777" w:rsidR="008C69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prowadzenie- zarzadzanie  komorą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normobaryczną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1E4BDFD6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</w:p>
    <w:p w14:paraId="5FD6DB19" w14:textId="77777777" w:rsidR="008C69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Udział w organach zarządzających STREFĄ AKTYWNOŚCI, współzarządzanie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 wyłączeniem STREFY PROFILAKTYKI GOPR.</w:t>
      </w:r>
    </w:p>
    <w:p w14:paraId="50A03D6D" w14:textId="77777777" w:rsidR="008C69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Współpraca z GOPR i Fundacji GOPR  w zakresie organizacji i realizacji profilaktyki wypadków, wolontariatu górskiego i projektów profilaktyki wypadków</w:t>
      </w:r>
    </w:p>
    <w:p w14:paraId="2E61554B" w14:textId="77777777" w:rsidR="008C69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Koordynacja wszelkich działań wszystkich partnerów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zmierzających do zwiększanie dostępności w górach. </w:t>
      </w:r>
    </w:p>
    <w:p w14:paraId="6711D7CA" w14:textId="77777777" w:rsidR="008C6922" w:rsidRDefault="008C6922"/>
    <w:p w14:paraId="32904D68" w14:textId="77777777" w:rsidR="008C6922" w:rsidRDefault="008C6922"/>
    <w:p w14:paraId="64F64D45" w14:textId="77777777" w:rsidR="008C6922" w:rsidRDefault="008C6922"/>
    <w:p w14:paraId="57FF3CA3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75C61A9E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III. KRYTERIA WYBORU PARTNERA/PARTNERÓW I WARUNKI UDZIAŁU W KONKURSIE </w:t>
      </w:r>
    </w:p>
    <w:p w14:paraId="4BF824B2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Zgodnie z art. 39 ust 1 ustawy z dnia 28 kwietnia 2022 r. o zasadach realizacji zadań finansowanych ze środków europejskich w perspektywie finansowej 2021–2027 (Dz.U. 2022 poz. 1079) konkurs dotyczy podmiotów innych niż wymienione w art. 4 ustawy z dnia 11 września 2019 r. - Prawo zamówień publicznych (Dz. U. z 2021 r. poz. 1129,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zm.), które wniosą do projektu zasoby ludzkie, organizacyjne, techniczne, finansowe oraz wspólnie z GOPR GB będą uczestniczyć w przygotowywaniu wniosku o dofinansowanie projektu i realizacji projektu na warunkach określonych odpowiednio w liście intencyjnym i ramowej umowie o partnerstwie. </w:t>
      </w:r>
    </w:p>
    <w:p w14:paraId="09A49FE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2. Ramowa Umowa Partnerska zostanie podpisana po otrzymaniu przez GOPR GB informacji o uzyskaniu dofinansowania w przedmiotowym konkursie, w terminie i miejscu wskazanym przez GOPR GB. Wzór ramowej umowy o partnerstwie stanowi załącznik 1.2 do niniejszego Regulaminu. </w:t>
      </w:r>
    </w:p>
    <w:p w14:paraId="0B970F3A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Zadania realizowane przez poszczególnych Partnerów w ramach projektu partnerskiego nie mogą polegać na oferowaniu towarów, świadczeniu usług lub wykonywaniu robót budowlanych na rzecz pozostałych Partnerów. W ramach projektów partnerskich wzajemne zlecanie przez Partnerów realizacji zadań przez personel projektu jest niedopuszczalne. </w:t>
      </w:r>
    </w:p>
    <w:p w14:paraId="3D2FE14A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Do konkursu mogą przystąpić podmioty, które są wymienione, jako potencjalni beneficjenci, zgodnie ze Szczegółowym Opisem Osi Priorytetowych Fundusze Europejskie dla Śląskiego na lata 2021-2027, Priorytet IX </w:t>
      </w:r>
      <w:r>
        <w:rPr>
          <w:rFonts w:ascii="Times" w:eastAsia="Times" w:hAnsi="Times" w:cs="Times"/>
          <w:color w:val="000000"/>
        </w:rPr>
        <w:t>Fundusze Europejskie na rozwój terytorialny</w:t>
      </w:r>
      <w:r>
        <w:rPr>
          <w:rFonts w:ascii="Times New Roman" w:eastAsia="Times New Roman" w:hAnsi="Times New Roman" w:cs="Times New Roman"/>
          <w:color w:val="000000"/>
        </w:rPr>
        <w:t xml:space="preserve">, tj.: </w:t>
      </w:r>
    </w:p>
    <w:p w14:paraId="70E296B7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administracja publiczna,</w:t>
      </w:r>
    </w:p>
    <w:p w14:paraId="3FBCEB95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instytucje nauki i edukacji,</w:t>
      </w:r>
    </w:p>
    <w:p w14:paraId="4DA68BC5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instytucje ochrony zdrowia,</w:t>
      </w:r>
    </w:p>
    <w:p w14:paraId="094CD9D7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instytucje wspierające biznes,</w:t>
      </w:r>
    </w:p>
    <w:p w14:paraId="644DB557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organizacje społeczne i związki wyznaniowe,</w:t>
      </w:r>
    </w:p>
    <w:p w14:paraId="1432B934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partnerstwa, partnerzy społeczni, </w:t>
      </w:r>
    </w:p>
    <w:p w14:paraId="78F7B742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przedsiębiorstwa,</w:t>
      </w:r>
    </w:p>
    <w:p w14:paraId="523E6818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przedsiębiorstwa realizujące cele publiczne, </w:t>
      </w:r>
    </w:p>
    <w:p w14:paraId="3F2C4A25" w14:textId="77777777" w:rsidR="008C69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służby publiczne. </w:t>
      </w:r>
    </w:p>
    <w:p w14:paraId="212536B9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Przy wyborze Partnera będą brane pod uwagę następujące kryteria: </w:t>
      </w:r>
    </w:p>
    <w:p w14:paraId="2BB12369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5.1. Zgodność działania potencjalnego Partnera z zakresem Projektu oraz z celami partnerstwa. </w:t>
      </w:r>
    </w:p>
    <w:p w14:paraId="45A84292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5.2. Deklarowany wkład potencjalnego Partnera w realizację Projektu (zasoby ludzkie, organizacyjne, techniczne, finansowe).</w:t>
      </w:r>
    </w:p>
    <w:p w14:paraId="630EA331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5.3. Prowadzenie działalności przez Partnera, przez minimum 24 miesiące.</w:t>
      </w:r>
    </w:p>
    <w:p w14:paraId="43978BEE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5.4. Posiadany potencjał finansowy, organizacyjno-techniczny oraz osobowy niezbędny do realizacji Projektu (informacja na podstawie danych aktualnych i historycznych).</w:t>
      </w:r>
    </w:p>
    <w:p w14:paraId="27E0105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5.5. Doświadczenie w realizacji projektów o podobnym charakterze w stosunku do planowanego projektu.</w:t>
      </w:r>
    </w:p>
    <w:p w14:paraId="59DF9C2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5.6. Opis koncepcji udziału w projekcie kandydata na Partnera.</w:t>
      </w:r>
    </w:p>
    <w:p w14:paraId="7275F64E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W konkursie mogą wziąć udział podmioty, które:</w:t>
      </w:r>
    </w:p>
    <w:p w14:paraId="3276F763" w14:textId="77777777" w:rsidR="008C69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posiadają uprawnienia do wykonywania określonej działalności lub czynności, jeżeli przepisy szczególne nakładają obowiązek posiadania takich uprawnień,</w:t>
      </w:r>
    </w:p>
    <w:p w14:paraId="18FD5DEB" w14:textId="77777777" w:rsidR="008C69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posiadają niezbędną wiedzę i doświadczenie oraz dysponują potencjałem technicznym i osobami zdolnymi do wykonania zamówienia,</w:t>
      </w:r>
    </w:p>
    <w:p w14:paraId="4B08C8C0" w14:textId="77777777" w:rsidR="008C69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znajdują się w sytuacji ekonomicznej i finansowej zapewniającej wykonanie zobowiązań wynikających z partnerstwa.</w:t>
      </w:r>
    </w:p>
    <w:p w14:paraId="2B0A596C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Partnerem nie może być podmiot wykluczony z możliwości otrzymania dofinansowania na podstawie przepisów odrębnych.</w:t>
      </w:r>
    </w:p>
    <w:p w14:paraId="47155EBF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9. Partnerem nie może być podmiot, który podlega wykluczeniu z otrzymania wsparcia wynikającemu z nałożonych sankcji w związku z agresją Federacji Rosyjskiej na Ukrainę tj.: </w:t>
      </w:r>
    </w:p>
    <w:p w14:paraId="19E0AF6A" w14:textId="77777777" w:rsidR="008C69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Partner nie jest osobą lub podmiotem, względem którego stosowane są środki sankcyjne, </w:t>
      </w:r>
    </w:p>
    <w:p w14:paraId="5BB629CE" w14:textId="77777777" w:rsidR="008C69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Partner nie jest związany z osobami lub podmiotami, względem których stosowane są środki sankcyjne. </w:t>
      </w:r>
    </w:p>
    <w:p w14:paraId="766EBBCB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Partnerem może być podmiot, który przestrzega przepisów antydyskryminacyjnych, o którym mowa w art. 9 ust. 3 rozporządzenia ogólnego. Pod pojęciem działań dyskryminujących rozumie się zachowania naruszające zasadę równego traktowania, w tym podejmowanie przez organy stanowiące samorządów terytorialnych stanowisk światopoglądowych (np. uchwał, rezolucji, deklaracji, apeli, oświadczeń, stanowisk, zaleceń) dyskryminujących osoby ze względu na płeć, rasę lub pochodzenie </w:t>
      </w:r>
      <w:r>
        <w:rPr>
          <w:rFonts w:ascii="Times New Roman" w:eastAsia="Times New Roman" w:hAnsi="Times New Roman" w:cs="Times New Roman"/>
          <w:color w:val="000000"/>
        </w:rPr>
        <w:lastRenderedPageBreak/>
        <w:t>etniczne, religię lub światopogląd, niepełnosprawność, wiek lub orientację seksualną. Partner projektu powinien złożyć oświadczenie dotyczące przestrzegania przepisów antydyskryminacyjnych, stanowiące Załącznik nr 1.4 do Regulaminu.</w:t>
      </w:r>
    </w:p>
    <w:p w14:paraId="11275389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 Partnerem może być podmiot, z którymi w okresie trzech lat poprzedzających datę złożenia wniosku o dofinansowanie projektu żadna z instytucji udzielających wsparcia nie rozwiązała z własnej inicjatywy umowy o dofinansowanie projektu realizowanego ze środków śląskiego programu regionalnego na lata 2014-2020 lub 2021-2027 z przyczyn leżących po ich stronie.</w:t>
      </w:r>
    </w:p>
    <w:p w14:paraId="2CBC5AC1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10. Oferty nie mogą złożyć podmioty, które podlegają wykluczeniu z ubiegania się o dofinansowanie na podstawie: </w:t>
      </w:r>
    </w:p>
    <w:p w14:paraId="50F2697E" w14:textId="77777777" w:rsidR="008C69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art. 207 ustawy z dnia 27 sierpnia 2009 r. o finansach publicznych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Dz. U. z 2022 r., poz. 1634 z późn.zm.), </w:t>
      </w:r>
      <w:r>
        <w:rPr>
          <w:rFonts w:ascii="Times New Roman" w:eastAsia="Times New Roman" w:hAnsi="Times New Roman" w:cs="Times New Roman"/>
          <w:i/>
          <w:color w:val="000000"/>
        </w:rPr>
        <w:t xml:space="preserve">Załącznik nr 1 do ogłoszenia o otwartym konkursie na wyłonienie Partnera spoza sektora finansów publicznych do wspólnej realizacji projektu, </w:t>
      </w:r>
    </w:p>
    <w:p w14:paraId="7EC5D645" w14:textId="77777777" w:rsidR="008C69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art. 12 ust. 1 pkt 1 ustawy z dnia 15 czerwca 2012 r. o skutkach powierzania wykonywania pracy cudzoziemcom przebywającym wbrew przepisom na terytorium Rzeczypospolitej Polskiej (Dz. U. z 2021 r., poz. 1745),</w:t>
      </w:r>
    </w:p>
    <w:p w14:paraId="06BA0A8F" w14:textId="77777777" w:rsidR="008C69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art. 9 ust. 1 pkt 2a ustawy z dnia 28 października 2002 r. o odpowiedzialności podmiotów zbiorowych za czyny zabronione pod groźbą kary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Dz. U. z 2023 r. poz. 659).</w:t>
      </w:r>
    </w:p>
    <w:p w14:paraId="2A33BC3C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1DC90AB0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IV. SPOSÓB PRZYGOTOWANIA I ZŁOŻENIA OFERTY</w:t>
      </w:r>
    </w:p>
    <w:p w14:paraId="44ABC0F4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C162144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Podmiot ubiegający się o wybór na Partnera w procedurze otwartego konkursu jest zobowiązany do przedłożenia następujących dokumentów (oryginały lub uwierzytelnione kopie): </w:t>
      </w:r>
    </w:p>
    <w:p w14:paraId="4806F243" w14:textId="4B383BFB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  <w:r w:rsidRPr="00B12FAA"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 xml:space="preserve">ypełniony „Formularz Oferty” w oparciu o zamieszczony wzór w Ogłoszeniu otwartym konkursie wyłonienie Partnera na stronie internetowej: </w:t>
      </w:r>
      <w:r>
        <w:rPr>
          <w:rFonts w:ascii="Times New Roman" w:eastAsia="Times New Roman" w:hAnsi="Times New Roman" w:cs="Times New Roman"/>
          <w:color w:val="0000FF"/>
        </w:rPr>
        <w:t>www.gopr</w:t>
      </w:r>
      <w:r w:rsidR="004A4990">
        <w:rPr>
          <w:rFonts w:ascii="Times New Roman" w:eastAsia="Times New Roman" w:hAnsi="Times New Roman" w:cs="Times New Roman"/>
          <w:color w:val="0000FF"/>
        </w:rPr>
        <w:t>.</w:t>
      </w:r>
      <w:r>
        <w:rPr>
          <w:rFonts w:ascii="Times New Roman" w:eastAsia="Times New Roman" w:hAnsi="Times New Roman" w:cs="Times New Roman"/>
          <w:color w:val="0000FF"/>
        </w:rPr>
        <w:t xml:space="preserve">beskidy.pl </w:t>
      </w:r>
    </w:p>
    <w:p w14:paraId="4D88D5E5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Aktualny dokument potwierdzający formę prawną i organizacyjną, status beneficjenta Priorytetu IX </w:t>
      </w:r>
      <w:r>
        <w:rPr>
          <w:rFonts w:ascii="Times" w:eastAsia="Times" w:hAnsi="Times" w:cs="Times"/>
          <w:color w:val="000000"/>
          <w:sz w:val="24"/>
          <w:szCs w:val="24"/>
        </w:rPr>
        <w:t>Fundusze Europejskie na rozwój terytorialny</w:t>
      </w:r>
      <w:r>
        <w:rPr>
          <w:rFonts w:ascii="Times New Roman" w:eastAsia="Times New Roman" w:hAnsi="Times New Roman" w:cs="Times New Roman"/>
          <w:color w:val="000000"/>
        </w:rPr>
        <w:t xml:space="preserve"> oraz umocowanie osób go reprezentujących, ewentualnie pełnomocnictwo do składania oświadczeń woli podpisane przez osoby uprawnione do reprezentacji. </w:t>
      </w:r>
    </w:p>
    <w:p w14:paraId="15829F11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Oświadczenie o niezaleganiu z płatnościami wobec ZUS (składki na ubezpieczenie społeczne i zdrowotne) i Urzędu Skarbowego (podatki).</w:t>
      </w:r>
    </w:p>
    <w:p w14:paraId="4F1CFFBB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dotyczące zgodności działalności Oferenta z celami Projektu i działań oraz celami partnerstwa, oferowanego wkładu potencjalnego Partnera w realizację projektu (zasoby).</w:t>
      </w:r>
    </w:p>
    <w:p w14:paraId="268B7763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potwierdzające prowadzenie działalności przez Partnera przez minimum 24 miesiące</w:t>
      </w:r>
    </w:p>
    <w:p w14:paraId="4F6FCB42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potwierdzające posiadanie potencjału finansowo oraz kadrowo – organizacyjnego niezbędnego do realizacji Projektu (informacja na podstawie danych aktualnych i historycznych), tj.</w:t>
      </w:r>
    </w:p>
    <w:p w14:paraId="0ED588F5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Propozycja deklarowanego wkładu Partnera w realizację Projektu (zasoby ludzkie, organizacyjne, techniczne, finansowe). </w:t>
      </w:r>
    </w:p>
    <w:p w14:paraId="30F3DAA6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Oświadczenie, iż oferent nie jest podmiotem podlegającym wykluczeniu z ubiegania się o dofinansowanie (pkt III ust. 7). </w:t>
      </w:r>
    </w:p>
    <w:p w14:paraId="1617DC43" w14:textId="77777777" w:rsidR="008C6922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Sprawozdania finansowe za dwa ostatnie zatwierdzone okresy sprawozdawcze, ze szczególnym uwzględnieniem informacji dodatkowej zgodnie z przepisami ustawy z dnia 11 września 2019 r. o rachunkowości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Dz. U. z 2021 r., poz. 1129 ze zm.) lub uproszczone sprawozdanie finansowe – uproszczony bilans oraz rachunek zysków i strat (w przypadku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instytucji niezobligowanych do sporządzenia dokumentów, o których mowa w niniejszym punkcie). </w:t>
      </w:r>
    </w:p>
    <w:p w14:paraId="2C69B488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Wszystkie dokumenty powinny być złożone w języku polskim lub opatrzone uwierzytelnionym tłumaczeniem na język polski, na „Formularzu Oferty” stanowiącym załącznik nr 1.1 do ogłoszenia (prawidłowo i kompletnie wypełniona). </w:t>
      </w:r>
    </w:p>
    <w:p w14:paraId="6E3F961A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niekompletne, nie będą rozpatrywane ze względów formalnych i zostaną odrzucone. </w:t>
      </w:r>
    </w:p>
    <w:p w14:paraId="186E5557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Dokumenty dołączone do oferty muszą być opatrzone pieczęcią podmiotu, aktualną datą, własnoręcznym podpisem osoby/osób uprawnionej do reprezentowania podmiotu oraz poświadczone za zgodność z oryginałem (w przypadku kopii). </w:t>
      </w:r>
    </w:p>
    <w:p w14:paraId="5BCCA1AD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należy dostarczyć do siedziby GOPR GB osobiście, za pośrednictwem poczty lub usług kurierskich, na adres: GOPR GB, ul. Dębowa 2, 43-370 Szczyrk, w dni robocze od godz. </w:t>
      </w:r>
      <w:r w:rsidRPr="004A4990">
        <w:rPr>
          <w:rFonts w:ascii="Times New Roman" w:eastAsia="Times New Roman" w:hAnsi="Times New Roman" w:cs="Times New Roman"/>
          <w:color w:val="000000"/>
        </w:rPr>
        <w:t>8.00 do 16.00 z dopiskiem „Otwarty nabór na Partnera w projekcie „Stacja Beskidy – Śląskie Centrum</w:t>
      </w:r>
      <w:r>
        <w:rPr>
          <w:rFonts w:ascii="Times New Roman" w:eastAsia="Times New Roman" w:hAnsi="Times New Roman" w:cs="Times New Roman"/>
          <w:color w:val="000000"/>
        </w:rPr>
        <w:t xml:space="preserve"> Dostępności Górskiej i Turystyki Zrównoważonej im. Grzegorza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Szetyńskiego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”. </w:t>
      </w:r>
    </w:p>
    <w:p w14:paraId="54635718" w14:textId="072D209D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przypadku ofert wysyłanych pocztą lub kurierem, decyduje data wpływu oferty do </w:t>
      </w:r>
      <w:r w:rsidR="004A4990">
        <w:rPr>
          <w:rFonts w:ascii="Times New Roman" w:eastAsia="Times New Roman" w:hAnsi="Times New Roman" w:cs="Times New Roman"/>
          <w:color w:val="000000"/>
        </w:rPr>
        <w:t xml:space="preserve"> GR </w:t>
      </w:r>
      <w:r>
        <w:rPr>
          <w:rFonts w:ascii="Times New Roman" w:eastAsia="Times New Roman" w:hAnsi="Times New Roman" w:cs="Times New Roman"/>
          <w:color w:val="000000"/>
        </w:rPr>
        <w:t xml:space="preserve">GOPR GB </w:t>
      </w:r>
    </w:p>
    <w:p w14:paraId="0211071E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złożone po upływie terminu nie będą rozpatrywane. </w:t>
      </w:r>
    </w:p>
    <w:p w14:paraId="624AC3BE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Nie będą rozpatrywane oferty, złożone przez podmioty, które nie spełniają wymagań określonych w pkt. III. </w:t>
      </w:r>
    </w:p>
    <w:p w14:paraId="6944328E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Zgodnie z zapisami art. 39 ust. 2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ppkt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1 ustawy z dnia 28 kwietnia 2022 r. o zasadach realizacji zadań finansowanych ze środków europejskich w perspektywie finansowej 2021-2027 (Dz. U. z 2022 r., poz. 1079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zm.) oferty można składać w terminie 21 dni od dnia opublikowania przedmiotowego ogłoszenia. Na potrzeby otwartego konkursu, przyjmuje się, że wskazany termin będzie liczony w dniach kalendarzowych. Termin liczy się od dnia następnego po dniu opublikowania przedmiotowego ogłoszenia. </w:t>
      </w:r>
    </w:p>
    <w:p w14:paraId="78545CF4" w14:textId="77777777" w:rsidR="008C69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Złożenie oferty jest równoznaczne ze zgodą na podpisanie Listu Intencyjnego (załącznik 1.2. do niniejszego Regulaminu), a następnie umowy partnerskiej na rzecz realizacji projektu (załącznik 1.3. do niniejszego Regulaminu), która będzie doprecyzowana w zakresie podziału i zakresu zadań oraz innych kwestii niezbędnych do wspólnej realizacji Projektu. </w:t>
      </w:r>
    </w:p>
    <w:p w14:paraId="577F0802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3F6308DF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V. PROCEDURA KONKURSOWA </w:t>
      </w:r>
    </w:p>
    <w:p w14:paraId="55582C2D" w14:textId="2DF8E279" w:rsidR="008C69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Informacja o konkursie i Regulamin umieszczone są na stronie internetowej: www.gopr</w:t>
      </w:r>
      <w:r w:rsidR="004A4990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beskidy.pl </w:t>
      </w:r>
    </w:p>
    <w:p w14:paraId="32A39A08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W ramach konkursu może zostać wyłonionych maksymalnie jeden Partner.</w:t>
      </w:r>
    </w:p>
    <w:p w14:paraId="4958FD06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Postępowanie konkursowe przeprowadza Zespół Zadaniowy powołany przez Zarząd GOPR GB </w:t>
      </w:r>
    </w:p>
    <w:p w14:paraId="75EF9A08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Zespół Zadaniowy podejmuje rozstrzygnięcia zwykłą większością głosów. </w:t>
      </w:r>
    </w:p>
    <w:p w14:paraId="03F5105C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Zespół Zadaniowy weryfikuje oferty zgłoszone przez oferentów w drodze otwartego konkursu, pod względem formalnym i merytorycznym, według wymagań i kryteriów określonych w pkt III i IV Regulaminu. </w:t>
      </w:r>
    </w:p>
    <w:p w14:paraId="6B8138D1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W pierwszym etapie procedury Zespół Zadaniowy: </w:t>
      </w:r>
    </w:p>
    <w:p w14:paraId="576D87E3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6.1 stwierdza liczbę złożonych ofert,</w:t>
      </w:r>
    </w:p>
    <w:p w14:paraId="2002E0EA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6.2 otwiera koperty z ofertami,</w:t>
      </w:r>
    </w:p>
    <w:p w14:paraId="297B357E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6.3 ocenia oferty pod względem formalnym – ocena polega na sprawdzeniu czy oferent podał wszystkie niezbędne informacje według zamieszczonego „Formularza Oferty” i załączył wszystkie wymagane dokumenty,</w:t>
      </w:r>
    </w:p>
    <w:p w14:paraId="76BFFD5C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6.4 odrzuca złożoną ofertę z przyczyn formalnych, w przypadku braku dokumentów wymienionych w pkt IV ust. 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ppkt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1.1-1.8. i nieuzupełnienia braku w wyznaczonym terminie na wezwanie Komisji.</w:t>
      </w:r>
    </w:p>
    <w:p w14:paraId="3E67A36A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6.5 Posiedzenie Zespołu Zadaniowego dotyczące pierwszego etapu procedury odbędzie się w terminie do 5 dni roboczych następujących po dniu składania ofert.</w:t>
      </w:r>
    </w:p>
    <w:p w14:paraId="28F4F00D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W drugim etapie procedury Zespół Zadaniowy:</w:t>
      </w:r>
    </w:p>
    <w:p w14:paraId="57A9F4B1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7.1 analizuje merytoryczną zawartość ofert,</w:t>
      </w:r>
    </w:p>
    <w:p w14:paraId="2E1D1F91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7.2 przyznaje odpowiednią liczbę punktów według kryteriów wskazanych w „Formularzu Oferty”, to jest: Załącznik nr 1 do ogłoszenia o otwartym konkursie na wyłonienie Partnera spoza sektora finansów publicznych do wspólnej realizacji projektu.</w:t>
      </w:r>
    </w:p>
    <w:p w14:paraId="2E50BB6B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a. Zgodność misji/profilu, działalności potencjalnego Partnera z zakresem Projektu oraz celami partnerstwa – od 0 pkt do 10 pkt.</w:t>
      </w:r>
    </w:p>
    <w:p w14:paraId="6A32C51F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b. Potencjał kandydata na partnera – od 0 pkt do 30 pkt, w tym:</w:t>
      </w:r>
    </w:p>
    <w:p w14:paraId="38C11A8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c. Doświadczenie w realizacji projektów o podobnym charakterze w stosunku do planowanego projektu, w tym w szczególności na terenie województwa śląskiego – od 0 pkt do 30 pkt.</w:t>
      </w:r>
    </w:p>
    <w:p w14:paraId="6323152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d. Opis koncepcji udziału w projekcie kandydata na partnera - od 0 pkt do 20 pkt.</w:t>
      </w:r>
    </w:p>
    <w:p w14:paraId="53EEE21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e. Potencjał finansowy - od 0 pkt do 10 pkt.</w:t>
      </w:r>
    </w:p>
    <w:p w14:paraId="0E64684C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f. Potencjał kadrowy - od 0 pkt do 10 pkt.</w:t>
      </w:r>
    </w:p>
    <w:p w14:paraId="3D01DA3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g. Potencjał organizacyjno-techniczny - od 0 pkt do 10 pkt.</w:t>
      </w:r>
    </w:p>
    <w:p w14:paraId="0B1D4913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przewiduje się przyznawania punktów cząstkowych.</w:t>
      </w:r>
    </w:p>
    <w:p w14:paraId="7D891040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7.3 ustala wyniki oceny i sporządza listę rankingową ofert na podstawie sumy przyznanych punktów.</w:t>
      </w:r>
    </w:p>
    <w:p w14:paraId="0E4169DA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color w:val="000000"/>
        </w:rPr>
        <w:t>7.4 Publikacja lista rankingowej odbędzie się w terminie do 10 dni następujących po dniu składania ofert.</w:t>
      </w:r>
    </w:p>
    <w:p w14:paraId="7E869ABF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W uzasadnionych przypadkach Zespół Zadaniowy może wystąpić do Oferenta z prośbą o wyjaśnienia. W takim przypadku stosowna adnotacja zostaje umieszczona w protokole, o którym mowa w pkt 11 poniżej. </w:t>
      </w:r>
    </w:p>
    <w:p w14:paraId="0CEB875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9. W przypadku zamknięcia procedury konkursowej i niewyłonienia Partnera, GOPR GB może ponowić ogłoszenie konkursu w celu wyłonienia Partnera. </w:t>
      </w:r>
    </w:p>
    <w:p w14:paraId="42B35165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10. GOPR GB zastrzega możliwość niedokonania wyboru partnera. </w:t>
      </w:r>
    </w:p>
    <w:p w14:paraId="74466C26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 Z przebiegu konkursu Zespół Zadaniowy sporządza protokół, który powinien zawierać w szczególności:</w:t>
      </w:r>
    </w:p>
    <w:p w14:paraId="4CAFF38D" w14:textId="77777777" w:rsidR="008C69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imiona i nazwiska Członków Zespołu Zadaniowego,</w:t>
      </w:r>
    </w:p>
    <w:p w14:paraId="151F4AE8" w14:textId="77777777" w:rsidR="008C69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liczbę zgłoszonych ofert,</w:t>
      </w:r>
    </w:p>
    <w:p w14:paraId="6C896239" w14:textId="77777777" w:rsidR="008C69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ocenę poszczególnych ofert,</w:t>
      </w:r>
    </w:p>
    <w:p w14:paraId="6D8A0A88" w14:textId="77777777" w:rsidR="008C69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listę rankingową ofert,</w:t>
      </w:r>
    </w:p>
    <w:p w14:paraId="63C2FDEA" w14:textId="77777777" w:rsidR="008C69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wskazanie najkorzystniejszej oferty, </w:t>
      </w:r>
    </w:p>
    <w:p w14:paraId="4A93D33F" w14:textId="77777777" w:rsidR="008C69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ewentualne uwagi Członków Zespołu Zadaniowego,</w:t>
      </w:r>
    </w:p>
    <w:p w14:paraId="241BFE8A" w14:textId="77777777" w:rsidR="008C69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podpisy Członków Zespołu Zadaniowego.</w:t>
      </w:r>
    </w:p>
    <w:p w14:paraId="6100C820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12. Rozstrzygnięcie konkursu jest ostateczne i nie przysługuje od niego odwołanie. </w:t>
      </w:r>
    </w:p>
    <w:p w14:paraId="760A653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 Podmiot, którego oferta została wybrana, zostanie zaproszony do współpracy w celu konkretyzacji i doprecyzowania podziału i zakresu zadań oraz pozostałych kwestii niezbędnych do podpisania Listu Intencyjnego i ramowej umowy partnerskiej na rzecz realizacji Projektu. W przypadku, jeżeli uzgodnienia nie dojdą do skutku albo wybrany Oferent nie podpisze Listu Intencyjnego i ramowej umowy partnerskiej, GOPR GB dopuszcza możliwość wyboru kolejnej najwyżej ocenianej oferty z listy rankingowej.</w:t>
      </w:r>
    </w:p>
    <w:p w14:paraId="07D9D6E9" w14:textId="04791EB5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14. Podmioty biorące udział w konkursie zostaną poinformowane o wyniku postępowania konkursowego poprzez przesłanie informacji na adres email wskazany w złożonych przez Oferentów „Formularzach Ofertowych”. Informacja o podmiocie, który zostanie wyłoniony w wyniku rozstrzygnięcia konkursu, będzie opublikowana na stronie internetowej www.gopr</w:t>
      </w:r>
      <w:r w:rsidR="004A4990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beskidy.pl oraz w terminie do 5 dni roboczych od dnia podjęcia ostatecznej decyzji przez Zarząd GOPR GB.</w:t>
      </w:r>
    </w:p>
    <w:p w14:paraId="4B1659B9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15. Z Partnerem wyłonionym w toku postępowania konkursowego zostanie podpisany List Intencyjny w sprawie działań związanych z przygotowaniem projektu, a następnie ramowa Umowa Partnerska w celu realizacji wspólnego przedsięwzięcia. Wybrany podmiot zobowiązany będzie do podpisania Listu Intencyjnego i ramowej umowy partnerskiej w terminie i miejscu wyznaczonym przez GOPR GB </w:t>
      </w:r>
    </w:p>
    <w:p w14:paraId="337CE713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59B987B6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3D9839B8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VI. POSTANOWIENIA KOŃCOWE </w:t>
      </w:r>
    </w:p>
    <w:p w14:paraId="13EB113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Ogłaszający zastrzega sobie prawo do unieważnienia konkursu bez podania przyczyny.</w:t>
      </w:r>
    </w:p>
    <w:p w14:paraId="3BFFA4B3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Złożenie oferty nie gwarantuje udziału we współpracy przy realizacji Projektu.</w:t>
      </w:r>
    </w:p>
    <w:p w14:paraId="595E325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GOPR GB zastrzega sobie prawo do ustalenia warunków realizacji działań z Partnerem.</w:t>
      </w:r>
    </w:p>
    <w:p w14:paraId="0DBDAF6A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GOPR GB zastrzega sobie prawo do dokonywania zmian w ogłoszeniu o naborze w trakcie trwania naboru.</w:t>
      </w:r>
    </w:p>
    <w:p w14:paraId="40FF226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GOPR GB zastrzega sobie prawo do przedłużenia terminu rozstrzygnięcia konkursu.</w:t>
      </w:r>
    </w:p>
    <w:p w14:paraId="16D7289A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Udział Partnera w realizacji Projektu nie jest gwarantowany i będzie on uzależniony od uzyskania dofinasowania w ramach Priorytetu IX </w:t>
      </w:r>
      <w:r>
        <w:rPr>
          <w:rFonts w:ascii="Times" w:eastAsia="Times" w:hAnsi="Times" w:cs="Times"/>
          <w:color w:val="000000"/>
        </w:rPr>
        <w:t>Fundusze Europejskie na rozwój terytorialny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73D605B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68A656AD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50581FF6" w14:textId="77777777" w:rsidR="008C6922" w:rsidRDefault="008C69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5FCEF688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Załączniki</w:t>
      </w:r>
    </w:p>
    <w:p w14:paraId="21D4BB44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1.1 Formularz Oferty.</w:t>
      </w:r>
    </w:p>
    <w:p w14:paraId="7920DCD7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1.2 List intencyjny w sprawie działań związanych z przygotowaniem projektu.</w:t>
      </w:r>
    </w:p>
    <w:p w14:paraId="7CC52CB2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1.3 Wzór Umowy Partnerstwa.</w:t>
      </w:r>
    </w:p>
    <w:p w14:paraId="3350ADF6" w14:textId="77777777" w:rsidR="008C69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1.4 Oświadczenie o przestrzeganiu przepisów antydyskryminacyjnych.</w:t>
      </w:r>
    </w:p>
    <w:sectPr w:rsidR="008C6922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35301" w14:textId="77777777" w:rsidR="009432A3" w:rsidRDefault="009432A3">
      <w:pPr>
        <w:spacing w:after="0" w:line="240" w:lineRule="auto"/>
      </w:pPr>
      <w:r>
        <w:separator/>
      </w:r>
    </w:p>
  </w:endnote>
  <w:endnote w:type="continuationSeparator" w:id="0">
    <w:p w14:paraId="4BFFDB1B" w14:textId="77777777" w:rsidR="009432A3" w:rsidRDefault="0094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342EBF-4FA4-47F1-A3A4-9D76C2C48129}"/>
    <w:embedBold r:id="rId2" w:fontKey="{54078CCC-ECF9-413D-A678-000877F4F7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840A736-738F-4A02-8611-B2F5B0ACAD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BFE5389-1CD1-4C71-8AD7-8680FA012DD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2607172-5DDF-4219-A2F5-1BBB368C1922}"/>
    <w:embedItalic r:id="rId6" w:fontKey="{39373B95-F2FD-45B9-98A0-45CA83DC29EC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E52C5236-5EB7-4B33-BED0-C3497FD6A1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416FBD8-D4AB-49F4-ADE1-FFC400B794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D0453" w14:textId="77777777" w:rsidR="009432A3" w:rsidRDefault="009432A3">
      <w:pPr>
        <w:spacing w:after="0" w:line="240" w:lineRule="auto"/>
      </w:pPr>
      <w:r>
        <w:separator/>
      </w:r>
    </w:p>
  </w:footnote>
  <w:footnote w:type="continuationSeparator" w:id="0">
    <w:p w14:paraId="2BBBBFD3" w14:textId="77777777" w:rsidR="009432A3" w:rsidRDefault="0094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3B538" w14:textId="77777777" w:rsidR="008C69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FFB62CB" wp14:editId="3A09B2DB">
          <wp:extent cx="5753100" cy="4191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74D59"/>
    <w:multiLevelType w:val="multilevel"/>
    <w:tmpl w:val="319EC2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56F41"/>
    <w:multiLevelType w:val="multilevel"/>
    <w:tmpl w:val="CFD6EC9C"/>
    <w:lvl w:ilvl="0">
      <w:start w:val="1"/>
      <w:numFmt w:val="upperLetter"/>
      <w:lvlText w:val="%1."/>
      <w:lvlJc w:val="left"/>
      <w:pPr>
        <w:ind w:left="3645" w:hanging="360"/>
      </w:pPr>
    </w:lvl>
    <w:lvl w:ilvl="1">
      <w:start w:val="1"/>
      <w:numFmt w:val="lowerLetter"/>
      <w:lvlText w:val="%2."/>
      <w:lvlJc w:val="left"/>
      <w:pPr>
        <w:ind w:left="4365" w:hanging="360"/>
      </w:pPr>
    </w:lvl>
    <w:lvl w:ilvl="2">
      <w:start w:val="1"/>
      <w:numFmt w:val="lowerRoman"/>
      <w:lvlText w:val="%3."/>
      <w:lvlJc w:val="right"/>
      <w:pPr>
        <w:ind w:left="5085" w:hanging="180"/>
      </w:pPr>
    </w:lvl>
    <w:lvl w:ilvl="3">
      <w:start w:val="1"/>
      <w:numFmt w:val="decimal"/>
      <w:lvlText w:val="%4."/>
      <w:lvlJc w:val="left"/>
      <w:pPr>
        <w:ind w:left="5805" w:hanging="360"/>
      </w:pPr>
    </w:lvl>
    <w:lvl w:ilvl="4">
      <w:start w:val="1"/>
      <w:numFmt w:val="lowerLetter"/>
      <w:lvlText w:val="%5."/>
      <w:lvlJc w:val="left"/>
      <w:pPr>
        <w:ind w:left="6525" w:hanging="360"/>
      </w:pPr>
    </w:lvl>
    <w:lvl w:ilvl="5">
      <w:start w:val="1"/>
      <w:numFmt w:val="lowerRoman"/>
      <w:lvlText w:val="%6."/>
      <w:lvlJc w:val="right"/>
      <w:pPr>
        <w:ind w:left="7245" w:hanging="180"/>
      </w:pPr>
    </w:lvl>
    <w:lvl w:ilvl="6">
      <w:start w:val="1"/>
      <w:numFmt w:val="decimal"/>
      <w:lvlText w:val="%7."/>
      <w:lvlJc w:val="left"/>
      <w:pPr>
        <w:ind w:left="7965" w:hanging="360"/>
      </w:pPr>
    </w:lvl>
    <w:lvl w:ilvl="7">
      <w:start w:val="1"/>
      <w:numFmt w:val="lowerLetter"/>
      <w:lvlText w:val="%8."/>
      <w:lvlJc w:val="left"/>
      <w:pPr>
        <w:ind w:left="8685" w:hanging="360"/>
      </w:pPr>
    </w:lvl>
    <w:lvl w:ilvl="8">
      <w:start w:val="1"/>
      <w:numFmt w:val="lowerRoman"/>
      <w:lvlText w:val="%9."/>
      <w:lvlJc w:val="right"/>
      <w:pPr>
        <w:ind w:left="9405" w:hanging="180"/>
      </w:pPr>
    </w:lvl>
  </w:abstractNum>
  <w:abstractNum w:abstractNumId="2" w15:restartNumberingAfterBreak="0">
    <w:nsid w:val="0DF775EC"/>
    <w:multiLevelType w:val="multilevel"/>
    <w:tmpl w:val="5628C82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BF61DF"/>
    <w:multiLevelType w:val="multilevel"/>
    <w:tmpl w:val="D130CB68"/>
    <w:lvl w:ilvl="0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21D63"/>
    <w:multiLevelType w:val="multilevel"/>
    <w:tmpl w:val="0BB2EB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140CF8"/>
    <w:multiLevelType w:val="multilevel"/>
    <w:tmpl w:val="7080670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7C0418"/>
    <w:multiLevelType w:val="multilevel"/>
    <w:tmpl w:val="6F3836A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9F680A"/>
    <w:multiLevelType w:val="multilevel"/>
    <w:tmpl w:val="0556F07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004FD3"/>
    <w:multiLevelType w:val="multilevel"/>
    <w:tmpl w:val="43D0190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77CA8"/>
    <w:multiLevelType w:val="multilevel"/>
    <w:tmpl w:val="0B00504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15D39"/>
    <w:multiLevelType w:val="multilevel"/>
    <w:tmpl w:val="4538D3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0" w:hanging="39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color w:val="000000"/>
      </w:rPr>
    </w:lvl>
  </w:abstractNum>
  <w:abstractNum w:abstractNumId="11" w15:restartNumberingAfterBreak="0">
    <w:nsid w:val="431C53BE"/>
    <w:multiLevelType w:val="multilevel"/>
    <w:tmpl w:val="E9482E90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6A5684E"/>
    <w:multiLevelType w:val="multilevel"/>
    <w:tmpl w:val="92F2C5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C6898"/>
    <w:multiLevelType w:val="multilevel"/>
    <w:tmpl w:val="D1589988"/>
    <w:lvl w:ilvl="0">
      <w:start w:val="1"/>
      <w:numFmt w:val="lowerLetter"/>
      <w:lvlText w:val="%1."/>
      <w:lvlJc w:val="left"/>
      <w:pPr>
        <w:ind w:left="2520" w:hanging="360"/>
      </w:p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277CF8"/>
    <w:multiLevelType w:val="multilevel"/>
    <w:tmpl w:val="05F850D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D41BE"/>
    <w:multiLevelType w:val="multilevel"/>
    <w:tmpl w:val="CEB8E28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8A6B6A"/>
    <w:multiLevelType w:val="multilevel"/>
    <w:tmpl w:val="F9A6F83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86D67"/>
    <w:multiLevelType w:val="multilevel"/>
    <w:tmpl w:val="B574B39A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1203579"/>
    <w:multiLevelType w:val="multilevel"/>
    <w:tmpl w:val="43E8745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5E5427"/>
    <w:multiLevelType w:val="multilevel"/>
    <w:tmpl w:val="3E769540"/>
    <w:lvl w:ilvl="0">
      <w:start w:val="1"/>
      <w:numFmt w:val="upperLetter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77526388"/>
    <w:multiLevelType w:val="multilevel"/>
    <w:tmpl w:val="3FEA44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0" w:hanging="39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color w:val="000000"/>
      </w:rPr>
    </w:lvl>
  </w:abstractNum>
  <w:abstractNum w:abstractNumId="21" w15:restartNumberingAfterBreak="0">
    <w:nsid w:val="7EB23C59"/>
    <w:multiLevelType w:val="multilevel"/>
    <w:tmpl w:val="ADBA5138"/>
    <w:lvl w:ilvl="0">
      <w:start w:val="1"/>
      <w:numFmt w:val="lowerLetter"/>
      <w:lvlText w:val="%1."/>
      <w:lvlJc w:val="left"/>
      <w:pPr>
        <w:ind w:left="2925" w:hanging="360"/>
      </w:pPr>
    </w:lvl>
    <w:lvl w:ilvl="1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85" w:hanging="360"/>
      </w:pPr>
      <w:rPr>
        <w:rFonts w:ascii="Noto Sans Symbols" w:eastAsia="Noto Sans Symbols" w:hAnsi="Noto Sans Symbols" w:cs="Noto Sans Symbols"/>
      </w:rPr>
    </w:lvl>
  </w:abstractNum>
  <w:num w:numId="1" w16cid:durableId="23680028">
    <w:abstractNumId w:val="20"/>
  </w:num>
  <w:num w:numId="2" w16cid:durableId="1019044494">
    <w:abstractNumId w:val="18"/>
  </w:num>
  <w:num w:numId="3" w16cid:durableId="1974096245">
    <w:abstractNumId w:val="0"/>
  </w:num>
  <w:num w:numId="4" w16cid:durableId="1292663180">
    <w:abstractNumId w:val="14"/>
  </w:num>
  <w:num w:numId="5" w16cid:durableId="499463027">
    <w:abstractNumId w:val="1"/>
  </w:num>
  <w:num w:numId="6" w16cid:durableId="1079864749">
    <w:abstractNumId w:val="5"/>
  </w:num>
  <w:num w:numId="7" w16cid:durableId="387194838">
    <w:abstractNumId w:val="9"/>
  </w:num>
  <w:num w:numId="8" w16cid:durableId="1891450882">
    <w:abstractNumId w:val="19"/>
  </w:num>
  <w:num w:numId="9" w16cid:durableId="1005397639">
    <w:abstractNumId w:val="12"/>
  </w:num>
  <w:num w:numId="10" w16cid:durableId="234121971">
    <w:abstractNumId w:val="17"/>
  </w:num>
  <w:num w:numId="11" w16cid:durableId="647130595">
    <w:abstractNumId w:val="11"/>
  </w:num>
  <w:num w:numId="12" w16cid:durableId="1572498316">
    <w:abstractNumId w:val="13"/>
  </w:num>
  <w:num w:numId="13" w16cid:durableId="702368740">
    <w:abstractNumId w:val="16"/>
  </w:num>
  <w:num w:numId="14" w16cid:durableId="186716963">
    <w:abstractNumId w:val="21"/>
  </w:num>
  <w:num w:numId="15" w16cid:durableId="2020041673">
    <w:abstractNumId w:val="6"/>
  </w:num>
  <w:num w:numId="16" w16cid:durableId="252252302">
    <w:abstractNumId w:val="2"/>
  </w:num>
  <w:num w:numId="17" w16cid:durableId="1683119242">
    <w:abstractNumId w:val="8"/>
  </w:num>
  <w:num w:numId="18" w16cid:durableId="2099905682">
    <w:abstractNumId w:val="10"/>
  </w:num>
  <w:num w:numId="19" w16cid:durableId="2020691417">
    <w:abstractNumId w:val="4"/>
  </w:num>
  <w:num w:numId="20" w16cid:durableId="906763726">
    <w:abstractNumId w:val="3"/>
  </w:num>
  <w:num w:numId="21" w16cid:durableId="1932275292">
    <w:abstractNumId w:val="7"/>
  </w:num>
  <w:num w:numId="22" w16cid:durableId="71605111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922"/>
    <w:rsid w:val="00172834"/>
    <w:rsid w:val="004A4990"/>
    <w:rsid w:val="008C6922"/>
    <w:rsid w:val="009432A3"/>
    <w:rsid w:val="00B1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BE6EC"/>
  <w15:docId w15:val="{9B8D5AC7-7462-4D7A-9509-796CF596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5160"/>
    <w:rPr>
      <w:kern w:val="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541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41D8D"/>
    <w:pPr>
      <w:tabs>
        <w:tab w:val="center" w:pos="4536"/>
        <w:tab w:val="right" w:pos="9072"/>
      </w:tabs>
      <w:spacing w:after="0" w:line="240" w:lineRule="auto"/>
    </w:pPr>
    <w:rPr>
      <w:kern w:val="0"/>
    </w:rPr>
  </w:style>
  <w:style w:type="character" w:customStyle="1" w:styleId="NagwekZnak">
    <w:name w:val="Nagłówek Znak"/>
    <w:basedOn w:val="Domylnaczcionkaakapitu"/>
    <w:link w:val="Nagwek"/>
    <w:uiPriority w:val="99"/>
    <w:rsid w:val="00541D8D"/>
  </w:style>
  <w:style w:type="paragraph" w:styleId="Stopka">
    <w:name w:val="footer"/>
    <w:basedOn w:val="Normalny"/>
    <w:link w:val="StopkaZnak"/>
    <w:uiPriority w:val="99"/>
    <w:unhideWhenUsed/>
    <w:rsid w:val="00541D8D"/>
    <w:pPr>
      <w:tabs>
        <w:tab w:val="center" w:pos="4536"/>
        <w:tab w:val="right" w:pos="9072"/>
      </w:tabs>
      <w:spacing w:after="0" w:line="240" w:lineRule="auto"/>
    </w:pPr>
    <w:rPr>
      <w:kern w:val="0"/>
    </w:rPr>
  </w:style>
  <w:style w:type="character" w:customStyle="1" w:styleId="StopkaZnak">
    <w:name w:val="Stopka Znak"/>
    <w:basedOn w:val="Domylnaczcionkaakapitu"/>
    <w:link w:val="Stopka"/>
    <w:uiPriority w:val="99"/>
    <w:rsid w:val="00541D8D"/>
  </w:style>
  <w:style w:type="character" w:customStyle="1" w:styleId="Teksttreci2Bezkursywy">
    <w:name w:val="Tekst treści (2) + Bez kursywy"/>
    <w:rsid w:val="00BA60DC"/>
    <w:rPr>
      <w:rFonts w:ascii="Times New Roman" w:hAnsi="Times New Roman" w:cs="Times New Roman"/>
      <w:b/>
      <w:sz w:val="22"/>
      <w:u w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5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5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0582"/>
    <w:rPr>
      <w:kern w:val="2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5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582"/>
    <w:rPr>
      <w:b/>
      <w:bCs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CF2"/>
    <w:rPr>
      <w:rFonts w:ascii="Segoe UI" w:hAnsi="Segoe UI" w:cs="Segoe UI"/>
      <w:kern w:val="2"/>
      <w:sz w:val="18"/>
      <w:szCs w:val="18"/>
    </w:rPr>
  </w:style>
  <w:style w:type="paragraph" w:styleId="Akapitzlist">
    <w:name w:val="List Paragraph"/>
    <w:basedOn w:val="Normalny"/>
    <w:uiPriority w:val="34"/>
    <w:qFormat/>
    <w:rsid w:val="004E05AB"/>
    <w:pPr>
      <w:spacing w:line="278" w:lineRule="auto"/>
      <w:ind w:left="720"/>
      <w:contextualSpacing/>
    </w:pPr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qyVWx8z4JCHCXP2WnQI14P+Nsw==">CgMxLjAyCGguZ2pkZ3hzMgloLjMwajB6bGwyCWguMWZvYjl0ZTgAciExdHhncWRVbXFCVUJydmhLNGZ5YmlpYlFKdVRKTFNBWC0=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4028</Words>
  <Characters>24174</Characters>
  <Application>Microsoft Office Word</Application>
  <DocSecurity>0</DocSecurity>
  <Lines>201</Lines>
  <Paragraphs>56</Paragraphs>
  <ScaleCrop>false</ScaleCrop>
  <Company/>
  <LinksUpToDate>false</LinksUpToDate>
  <CharactersWithSpaces>28146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48690889969</dc:creator>
  <cp:lastModifiedBy>Marcin, Szczurek</cp:lastModifiedBy>
  <cp:revision>5</cp:revision>
  <dcterms:created xsi:type="dcterms:W3CDTF">2024-02-14T10:47:00Z</dcterms:created>
  <dcterms:modified xsi:type="dcterms:W3CDTF">2024-04-29T10:18:00Z</dcterms:modified>
</cp:coreProperties>
</file>